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D6D53" w14:textId="77777777" w:rsidR="00B04D71" w:rsidRDefault="00B04D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1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5"/>
        <w:gridCol w:w="7215"/>
      </w:tblGrid>
      <w:tr w:rsidR="00B04D71" w14:paraId="3E3ACC4A" w14:textId="77777777">
        <w:trPr>
          <w:trHeight w:val="1860"/>
        </w:trPr>
        <w:tc>
          <w:tcPr>
            <w:tcW w:w="2895" w:type="dxa"/>
          </w:tcPr>
          <w:p w14:paraId="42B7E517" w14:textId="77777777" w:rsidR="00B04D71" w:rsidRDefault="00B04D71">
            <w:pPr>
              <w:jc w:val="both"/>
            </w:pPr>
          </w:p>
        </w:tc>
        <w:tc>
          <w:tcPr>
            <w:tcW w:w="7215" w:type="dxa"/>
          </w:tcPr>
          <w:p w14:paraId="23DC7854" w14:textId="77777777" w:rsidR="00B04D71" w:rsidRDefault="004126F3">
            <w:pPr>
              <w:ind w:left="-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14:paraId="5C00E13E" w14:textId="77777777" w:rsidR="00B04D71" w:rsidRDefault="004126F3">
            <w:pPr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Микрокредитная компания</w:t>
            </w:r>
          </w:p>
          <w:p w14:paraId="28CDE03E" w14:textId="77777777" w:rsidR="00B04D71" w:rsidRDefault="004126F3">
            <w:pPr>
              <w:pBdr>
                <w:bottom w:val="single" w:sz="12" w:space="1" w:color="000000"/>
              </w:pBdr>
              <w:tabs>
                <w:tab w:val="left" w:pos="6795"/>
              </w:tabs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“СИБИРСКИЙ КАПИТАЛ”</w:t>
            </w:r>
          </w:p>
          <w:p w14:paraId="20F63FF8" w14:textId="77777777" w:rsidR="004126F3" w:rsidRDefault="004126F3" w:rsidP="004126F3">
            <w:pPr>
              <w:ind w:right="420"/>
              <w:jc w:val="center"/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</w:pPr>
            <w:r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  <w:t>Общество с ограниченной ответственностью</w:t>
            </w:r>
          </w:p>
          <w:p w14:paraId="2200C478" w14:textId="77777777" w:rsidR="004126F3" w:rsidRDefault="004126F3" w:rsidP="004126F3">
            <w:pPr>
              <w:ind w:right="420"/>
              <w:jc w:val="center"/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</w:pPr>
            <w:r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  <w:t>Микрокредитная компания</w:t>
            </w:r>
          </w:p>
          <w:p w14:paraId="127DEBFD" w14:textId="77777777" w:rsidR="004126F3" w:rsidRDefault="004126F3" w:rsidP="004126F3">
            <w:pPr>
              <w:ind w:right="420"/>
              <w:jc w:val="center"/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</w:pPr>
            <w:r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  <w:t>«СИБИРСКИЙ КАПИТАЛ»</w:t>
            </w:r>
          </w:p>
          <w:p w14:paraId="03D30BD3" w14:textId="77777777" w:rsidR="004126F3" w:rsidRDefault="004126F3" w:rsidP="004126F3">
            <w:pPr>
              <w:ind w:right="420"/>
              <w:jc w:val="center"/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</w:pPr>
            <w:r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  <w:t>650070, г. Кемерово, ул. Заузелкова, д. 7, офис 402</w:t>
            </w:r>
          </w:p>
          <w:p w14:paraId="527958FF" w14:textId="77777777" w:rsidR="004126F3" w:rsidRDefault="004126F3" w:rsidP="004126F3">
            <w:pPr>
              <w:ind w:right="420"/>
              <w:jc w:val="center"/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</w:pPr>
            <w:r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  <w:t>ИНН 4205231013; ОГРН 1114205040322</w:t>
            </w:r>
          </w:p>
          <w:p w14:paraId="14580315" w14:textId="6103EE59" w:rsidR="004126F3" w:rsidRDefault="004126F3" w:rsidP="004126F3">
            <w:pPr>
              <w:ind w:right="420"/>
              <w:jc w:val="center"/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</w:pPr>
            <w:r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  <w:t>тел.: +7-495-663-52-81</w:t>
            </w:r>
          </w:p>
          <w:p w14:paraId="0F7B0B4F" w14:textId="6EDBA4E5" w:rsidR="004126F3" w:rsidRDefault="004126F3" w:rsidP="004126F3">
            <w:pPr>
              <w:ind w:right="420"/>
              <w:jc w:val="center"/>
              <w:rPr>
                <w:rFonts w:asciiTheme="majorHAnsi" w:eastAsia="Trebuchet MS" w:hAnsiTheme="majorHAnsi" w:cstheme="majorHAnsi"/>
                <w:color w:val="434343"/>
                <w:sz w:val="16"/>
                <w:szCs w:val="16"/>
              </w:rPr>
            </w:pPr>
            <w:hyperlink r:id="rId4" w:history="1">
              <w:r>
                <w:rPr>
                  <w:rStyle w:val="a7"/>
                  <w:rFonts w:asciiTheme="majorHAnsi" w:eastAsia="Trebuchet MS" w:hAnsiTheme="majorHAnsi" w:cstheme="majorHAnsi"/>
                  <w:sz w:val="16"/>
                  <w:szCs w:val="16"/>
                </w:rPr>
                <w:t>www.</w:t>
              </w:r>
              <w:r>
                <w:rPr>
                  <w:rStyle w:val="a7"/>
                  <w:rFonts w:asciiTheme="majorHAnsi" w:eastAsia="Trebuchet MS" w:hAnsiTheme="majorHAnsi" w:cstheme="majorHAnsi"/>
                  <w:sz w:val="16"/>
                  <w:szCs w:val="16"/>
                  <w:lang w:val="en-US"/>
                </w:rPr>
                <w:t>finza</w:t>
              </w:r>
              <w:r>
                <w:rPr>
                  <w:rStyle w:val="a7"/>
                  <w:rFonts w:asciiTheme="majorHAnsi" w:eastAsia="Trebuchet MS" w:hAnsiTheme="majorHAnsi" w:cstheme="majorHAnsi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7"/>
                  <w:rFonts w:asciiTheme="majorHAnsi" w:eastAsia="Trebuchet MS" w:hAnsiTheme="majorHAnsi" w:cstheme="majorHAnsi"/>
                  <w:sz w:val="16"/>
                  <w:szCs w:val="16"/>
                </w:rPr>
                <w:t>ru</w:t>
              </w:r>
              <w:proofErr w:type="spellEnd"/>
            </w:hyperlink>
          </w:p>
          <w:p w14:paraId="74CED7D4" w14:textId="6508E2EB" w:rsidR="00B04D71" w:rsidRDefault="00B04D71">
            <w:pPr>
              <w:ind w:left="20"/>
              <w:jc w:val="center"/>
              <w:rPr>
                <w:sz w:val="18"/>
                <w:szCs w:val="18"/>
              </w:rPr>
            </w:pPr>
          </w:p>
        </w:tc>
      </w:tr>
    </w:tbl>
    <w:p w14:paraId="70BBF87D" w14:textId="77777777" w:rsidR="00B04D71" w:rsidRDefault="00B04D71">
      <w:pPr>
        <w:widowControl w:val="0"/>
        <w:spacing w:line="240" w:lineRule="auto"/>
        <w:ind w:right="-166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7638C9CB" w14:textId="77777777" w:rsidR="00B04D71" w:rsidRDefault="004126F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ТАРИФНЫЙ ПЛАН</w:t>
      </w:r>
    </w:p>
    <w:p w14:paraId="7BA270A5" w14:textId="77777777" w:rsidR="00B04D71" w:rsidRDefault="00B04D71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6"/>
        <w:tblW w:w="10452" w:type="dxa"/>
        <w:tblInd w:w="-5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4620"/>
      </w:tblGrid>
      <w:tr w:rsidR="00B04D71" w14:paraId="05F8514D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86C8B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Процентная ставка: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8DB0D" w14:textId="77777777" w:rsidR="00B04D71" w:rsidRDefault="00B04D71">
            <w:pPr>
              <w:widowControl w:val="0"/>
              <w:rPr>
                <w:sz w:val="20"/>
                <w:szCs w:val="20"/>
              </w:rPr>
            </w:pPr>
          </w:p>
        </w:tc>
      </w:tr>
      <w:tr w:rsidR="00B04D71" w14:paraId="6F6899A2" w14:textId="77777777" w:rsidTr="004126F3">
        <w:trPr>
          <w:trHeight w:val="54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3A6B4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базовая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F15E9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 до</w:t>
            </w:r>
            <w:r>
              <w:rPr>
                <w:sz w:val="20"/>
                <w:szCs w:val="20"/>
                <w:highlight w:val="white"/>
              </w:rPr>
              <w:t xml:space="preserve"> 100.46 </w:t>
            </w:r>
            <w:r>
              <w:rPr>
                <w:sz w:val="20"/>
                <w:szCs w:val="20"/>
              </w:rPr>
              <w:t>% годовых. Рассчитывается индивидуально</w:t>
            </w:r>
          </w:p>
        </w:tc>
      </w:tr>
      <w:tr w:rsidR="00B04D71" w14:paraId="6D776DE8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ABDC9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Штраф за неоплату платежа по Займу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F8B14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1/366 от размера ключевой ставки Банка России</w:t>
            </w:r>
          </w:p>
        </w:tc>
      </w:tr>
      <w:tr w:rsidR="00B04D71" w14:paraId="585A1701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04FD9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Комиссия за досрочное погашение по инициативе Клиента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40756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04D71" w14:paraId="10C14F80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15404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Плата за перенос даты платежа на срок до 7 дней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0CEFB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от суммы основного долга по Займу</w:t>
            </w:r>
          </w:p>
        </w:tc>
      </w:tr>
      <w:tr w:rsidR="00B04D71" w14:paraId="5EE8C368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38C95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Плата за организацию прекращения залога: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51AFB" w14:textId="77777777" w:rsidR="00B04D71" w:rsidRDefault="00B04D71">
            <w:pPr>
              <w:widowControl w:val="0"/>
              <w:rPr>
                <w:sz w:val="20"/>
                <w:szCs w:val="20"/>
              </w:rPr>
            </w:pPr>
          </w:p>
        </w:tc>
      </w:tr>
      <w:tr w:rsidR="00B04D71" w14:paraId="0926FB02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D5DC7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5.1 в случае погашения Займа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35956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B04D71" w14:paraId="758F7F8E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82922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5.2 в случае отказа Клиента от получения Займа после регистрации залога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EDA0A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рублей</w:t>
            </w:r>
          </w:p>
        </w:tc>
      </w:tr>
      <w:tr w:rsidR="00B04D71" w14:paraId="5B498C98" w14:textId="77777777" w:rsidTr="004126F3">
        <w:trPr>
          <w:trHeight w:val="54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D6732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Плата за изменение условий кредито</w:t>
            </w:r>
            <w:r>
              <w:rPr>
                <w:sz w:val="20"/>
                <w:szCs w:val="20"/>
              </w:rPr>
              <w:t>вания, влекущие необходимость их регистрации в Росреестре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C9F57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от полной суммы Займа, минимум 20 000 рублей, максимум 60 000 рублей</w:t>
            </w:r>
          </w:p>
        </w:tc>
      </w:tr>
      <w:tr w:rsidR="00B04D71" w14:paraId="3EC475DF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381B4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Плата за выдачу согласия на перепланировку/переоборудование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3B21B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рублей</w:t>
            </w:r>
          </w:p>
        </w:tc>
      </w:tr>
      <w:tr w:rsidR="00B04D71" w14:paraId="5F83F417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AD178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Платы за выдачу согласия на заключение договора найма/аренды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299D2" w14:textId="77777777" w:rsidR="00B04D71" w:rsidRDefault="00412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рублей</w:t>
            </w:r>
          </w:p>
        </w:tc>
      </w:tr>
      <w:tr w:rsidR="00B04D71" w14:paraId="0717BA54" w14:textId="77777777" w:rsidTr="004126F3">
        <w:trPr>
          <w:trHeight w:val="300"/>
        </w:trPr>
        <w:tc>
          <w:tcPr>
            <w:tcW w:w="5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7F849" w14:textId="77777777" w:rsidR="00B04D71" w:rsidRDefault="00B04D7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CF1DE" w14:textId="77777777" w:rsidR="00B04D71" w:rsidRDefault="00B04D71">
            <w:pPr>
              <w:widowControl w:val="0"/>
              <w:rPr>
                <w:sz w:val="20"/>
                <w:szCs w:val="20"/>
              </w:rPr>
            </w:pPr>
          </w:p>
        </w:tc>
      </w:tr>
      <w:tr w:rsidR="00B04D71" w14:paraId="0EBE615F" w14:textId="77777777" w:rsidTr="004126F3">
        <w:trPr>
          <w:trHeight w:val="300"/>
        </w:trPr>
        <w:tc>
          <w:tcPr>
            <w:tcW w:w="10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3D27A" w14:textId="77777777" w:rsidR="00B04D71" w:rsidRDefault="004126F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Пояснения к Тарифам:</w:t>
            </w:r>
          </w:p>
        </w:tc>
      </w:tr>
      <w:tr w:rsidR="00B04D71" w14:paraId="772D2DCF" w14:textId="77777777" w:rsidTr="004126F3">
        <w:trPr>
          <w:trHeight w:val="300"/>
        </w:trPr>
        <w:tc>
          <w:tcPr>
            <w:tcW w:w="10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A4531" w14:textId="77777777" w:rsidR="00B04D71" w:rsidRDefault="004126F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Процентная ставка применяется к Займу и является платой за пользование Займом </w:t>
            </w:r>
            <w:proofErr w:type="gramStart"/>
            <w:r>
              <w:rPr>
                <w:sz w:val="16"/>
                <w:szCs w:val="16"/>
              </w:rPr>
              <w:t>и Рассчитывается</w:t>
            </w:r>
            <w:proofErr w:type="gramEnd"/>
            <w:r>
              <w:rPr>
                <w:sz w:val="16"/>
                <w:szCs w:val="16"/>
              </w:rPr>
              <w:t xml:space="preserve"> индивидуально.</w:t>
            </w:r>
          </w:p>
        </w:tc>
      </w:tr>
      <w:tr w:rsidR="00B04D71" w14:paraId="7E75F608" w14:textId="77777777" w:rsidTr="004126F3">
        <w:trPr>
          <w:trHeight w:val="1200"/>
        </w:trPr>
        <w:tc>
          <w:tcPr>
            <w:tcW w:w="10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34335" w14:textId="77777777" w:rsidR="00B04D71" w:rsidRDefault="004126F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Применяется при просрочке погашения Займа и начисленных процентов за пользование Займом начиная со дня, следующего за днем просрочки оплаты</w:t>
            </w:r>
            <w:r>
              <w:rPr>
                <w:sz w:val="16"/>
                <w:szCs w:val="16"/>
              </w:rPr>
              <w:t xml:space="preserve"> по графику Регулярных платежей. Сумма штрафа рассчитывается в размере 1/366 от размера ключевой ставки Банка России в процентах годовых, действующей на дату заключения Договора, от суммы просроченного платежа (составляющего часть ссудной задолженности и н</w:t>
            </w:r>
            <w:r>
              <w:rPr>
                <w:sz w:val="16"/>
                <w:szCs w:val="16"/>
              </w:rPr>
              <w:t>ачисленных плановых процентов) за каждый календарный день просрочки до даты поступления просроченного Регулярного платежа на счет ООО МКК "СИБИРСКИЙ КАПИТАЛ" (включительно).</w:t>
            </w:r>
          </w:p>
        </w:tc>
      </w:tr>
      <w:tr w:rsidR="00B04D71" w14:paraId="75EDD228" w14:textId="77777777" w:rsidTr="004126F3">
        <w:trPr>
          <w:trHeight w:val="740"/>
        </w:trPr>
        <w:tc>
          <w:tcPr>
            <w:tcW w:w="10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C9070" w14:textId="77777777" w:rsidR="00B04D71" w:rsidRDefault="004126F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Полное или частичное досрочное погашение Задолженности, включая начисленные проценты, комиссии и штрафы, допускается только после предварительного уведомления от Клиента о предполагаемом погашении в личном кабинете или по телефону. При частичном досрочн</w:t>
            </w:r>
            <w:r>
              <w:rPr>
                <w:sz w:val="16"/>
                <w:szCs w:val="16"/>
              </w:rPr>
              <w:t>ом погашении Клиент не освобождается от оплаты следующего Регулярного платежа по графику.</w:t>
            </w:r>
          </w:p>
        </w:tc>
      </w:tr>
      <w:tr w:rsidR="00B04D71" w14:paraId="189BF342" w14:textId="77777777" w:rsidTr="004126F3">
        <w:trPr>
          <w:trHeight w:val="300"/>
        </w:trPr>
        <w:tc>
          <w:tcPr>
            <w:tcW w:w="10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42E95" w14:textId="77777777" w:rsidR="00B04D71" w:rsidRDefault="004126F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Плата за перенос даты платежа взымается до даты </w:t>
            </w:r>
            <w:proofErr w:type="gramStart"/>
            <w:r>
              <w:rPr>
                <w:sz w:val="16"/>
                <w:szCs w:val="16"/>
              </w:rPr>
              <w:t>регулярного платежа</w:t>
            </w:r>
            <w:proofErr w:type="gramEnd"/>
            <w:r>
              <w:rPr>
                <w:sz w:val="16"/>
                <w:szCs w:val="16"/>
              </w:rPr>
              <w:t xml:space="preserve"> установленного графиком</w:t>
            </w:r>
          </w:p>
        </w:tc>
      </w:tr>
      <w:tr w:rsidR="00B04D71" w14:paraId="0DAD044B" w14:textId="77777777" w:rsidTr="004126F3">
        <w:trPr>
          <w:trHeight w:val="520"/>
        </w:trPr>
        <w:tc>
          <w:tcPr>
            <w:tcW w:w="10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FD862" w14:textId="77777777" w:rsidR="00B04D71" w:rsidRDefault="004126F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 Плата взимается до подачи заявления о погашении записи об ипотеке ООО МКК "СИБИРСКИЙ КАПИТАЛ" в Росреестр. Применяется в случае, если Займ не был выдан частично.</w:t>
            </w:r>
          </w:p>
        </w:tc>
      </w:tr>
      <w:tr w:rsidR="00B04D71" w14:paraId="737DD370" w14:textId="77777777" w:rsidTr="004126F3">
        <w:trPr>
          <w:trHeight w:val="740"/>
        </w:trPr>
        <w:tc>
          <w:tcPr>
            <w:tcW w:w="10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A58CF" w14:textId="77777777" w:rsidR="00B04D71" w:rsidRDefault="004126F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6.-8. Плата взимается до выдачи согласия ООО МКК "СИБИРСКИЙ КАПИТАЛ" или до заключения с</w:t>
            </w:r>
            <w:r>
              <w:rPr>
                <w:sz w:val="16"/>
                <w:szCs w:val="16"/>
              </w:rPr>
              <w:t>оглашения на изменение условий кредитования, влекущие необходимость их регистрации в Росреестре в размере ставки тарифа, действующем на дату заключения соответствующего соглашения.</w:t>
            </w:r>
          </w:p>
        </w:tc>
      </w:tr>
    </w:tbl>
    <w:p w14:paraId="3D257283" w14:textId="77777777" w:rsidR="00B04D71" w:rsidRDefault="00B04D71">
      <w:pPr>
        <w:widowControl w:val="0"/>
        <w:spacing w:line="240" w:lineRule="auto"/>
        <w:jc w:val="right"/>
      </w:pPr>
    </w:p>
    <w:sectPr w:rsidR="00B04D71">
      <w:pgSz w:w="11906" w:h="16838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D71"/>
    <w:rsid w:val="004126F3"/>
    <w:rsid w:val="00B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F4CD"/>
  <w15:docId w15:val="{5439CD89-80A3-4D19-BE31-139D89C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semiHidden/>
    <w:unhideWhenUsed/>
    <w:rsid w:val="0041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z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Анатолий Худяков</cp:lastModifiedBy>
  <cp:revision>2</cp:revision>
  <dcterms:created xsi:type="dcterms:W3CDTF">2021-12-30T03:41:00Z</dcterms:created>
  <dcterms:modified xsi:type="dcterms:W3CDTF">2021-12-30T03:43:00Z</dcterms:modified>
</cp:coreProperties>
</file>